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8F1759" w:rsidP="008F1759">
      <w:pPr>
        <w:pStyle w:val="Heading1"/>
        <w:spacing w:after="120"/>
        <w:ind w:right="0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 xml:space="preserve">Resistance des Materiaux </w:t>
      </w:r>
      <w:r w:rsidRPr="004F077C">
        <w:rPr>
          <w:rFonts w:asciiTheme="majorBidi" w:hAnsiTheme="majorBidi" w:cstheme="majorBidi"/>
        </w:rPr>
        <w:br/>
        <w:t>(60 Periodes)</w:t>
      </w:r>
    </w:p>
    <w:p w:rsidR="008F1759" w:rsidRPr="00716BC5" w:rsidRDefault="008F1759" w:rsidP="008F1759">
      <w:pPr>
        <w:pStyle w:val="Heading2"/>
        <w:spacing w:before="0" w:after="0"/>
        <w:rPr>
          <w:rFonts w:asciiTheme="majorBidi" w:hAnsiTheme="majorBidi" w:cstheme="majorBidi"/>
          <w:sz w:val="24"/>
          <w:szCs w:val="24"/>
        </w:rPr>
      </w:pPr>
      <w:r w:rsidRPr="00716BC5">
        <w:rPr>
          <w:rFonts w:asciiTheme="majorBidi" w:hAnsiTheme="majorBidi" w:cstheme="majorBidi"/>
          <w:szCs w:val="28"/>
        </w:rPr>
        <w:t>Contenu</w:t>
      </w:r>
      <w:r w:rsidRPr="00716BC5">
        <w:rPr>
          <w:rFonts w:asciiTheme="majorBidi" w:hAnsiTheme="majorBidi" w:cstheme="majorBidi"/>
          <w:sz w:val="24"/>
          <w:szCs w:val="24"/>
        </w:rPr>
        <w:t xml:space="preserve"> </w:t>
      </w:r>
    </w:p>
    <w:p w:rsidR="008F1759" w:rsidRPr="00D361C3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D361C3">
        <w:rPr>
          <w:rFonts w:asciiTheme="majorBidi" w:hAnsiTheme="majorBidi" w:cstheme="majorBidi"/>
          <w:u w:val="single"/>
          <w:lang w:val="fr-FR" w:eastAsia="fr-FR"/>
        </w:rPr>
        <w:t>Chapitre 1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Généralités sur la résistance des matériaux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1.1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Objectifs et hypothèses de la R.D.M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1.2 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Efforts  extérieures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et efforts internes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1.3  Pièces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étudiées en RDM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1.4 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Détermination des efforts internes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1.5 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Contraintes normales et tangentielles (cisaillement)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1.6 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Les déformations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1.7  Essai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de traction - loi de HOOK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1.8 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Coefficient de POISSON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1.9 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Relation entre les contraintes et les déformations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1.10  Etats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de contraintes. Loi de HOOK généralisée. Cercle de MOHR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1.11  Calcul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a la résistance. Coefficient de sécurité </w:t>
      </w:r>
    </w:p>
    <w:p w:rsidR="008F1759" w:rsidRPr="00D361C3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D361C3">
        <w:rPr>
          <w:rFonts w:asciiTheme="majorBidi" w:hAnsiTheme="majorBidi" w:cstheme="majorBidi"/>
          <w:u w:val="single"/>
          <w:lang w:val="fr-FR" w:eastAsia="fr-FR"/>
        </w:rPr>
        <w:t>Chapitre 2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Traction et compression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2.1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Généralités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2.2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Détermination des efforts internes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2.3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Détermination des contraintes normales et des déformations linéaires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2.4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Calcul a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la  résistance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- calcul des paramètres de la section dangereuse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2.5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Calcul a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la  rigidité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2.6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Energie potentielle de déformation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2.7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Théorème de MENABREA – calcul des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barres  hyperstatiques</w:t>
      </w:r>
      <w:proofErr w:type="gramEnd"/>
    </w:p>
    <w:p w:rsidR="008F1759" w:rsidRPr="00D361C3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D361C3">
        <w:rPr>
          <w:rFonts w:asciiTheme="majorBidi" w:hAnsiTheme="majorBidi" w:cstheme="majorBidi"/>
          <w:u w:val="single"/>
          <w:lang w:val="fr-FR" w:eastAsia="fr-FR"/>
        </w:rPr>
        <w:t>Chapitre 3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Cisaillement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3.1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Généralités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3.2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Contrainte de cisaillement et déformation angulaire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3.3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Energie potentielle de déformation dans le cas de cisaillement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3.4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Calcul pratique au cisaillement - calcul des assemblages par rivetage et par soudage</w:t>
      </w:r>
    </w:p>
    <w:p w:rsidR="008F1759" w:rsidRPr="00D361C3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D361C3">
        <w:rPr>
          <w:rFonts w:asciiTheme="majorBidi" w:hAnsiTheme="majorBidi" w:cstheme="majorBidi"/>
          <w:u w:val="single"/>
          <w:lang w:val="fr-FR" w:eastAsia="fr-FR"/>
        </w:rPr>
        <w:t>Chapitre 4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Caractéristiques géométriques d’une section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4.1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Moment statique - détermination de la position du centre de gravité d’une section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4.2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Moments d’inertie axiale, polaire et centrale d’une section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4.3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Translation des axes. Théorème de HIGGENHS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4.4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Rotation des axes Moments d’inertie maximaux 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4.5  Sections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profilées ( L , U , H ) </w:t>
      </w:r>
    </w:p>
    <w:p w:rsidR="008F1759" w:rsidRDefault="008F1759" w:rsidP="008F1759">
      <w:pPr>
        <w:spacing w:after="200" w:line="276" w:lineRule="auto"/>
        <w:rPr>
          <w:rFonts w:asciiTheme="majorBidi" w:hAnsiTheme="majorBidi" w:cstheme="majorBidi"/>
          <w:sz w:val="22"/>
          <w:szCs w:val="26"/>
          <w:lang w:val="fr-FR" w:eastAsia="fr-FR"/>
        </w:rPr>
      </w:pPr>
      <w:r>
        <w:rPr>
          <w:rFonts w:asciiTheme="majorBidi" w:hAnsiTheme="majorBidi" w:cstheme="majorBidi"/>
          <w:sz w:val="22"/>
          <w:szCs w:val="26"/>
          <w:lang w:val="fr-FR" w:eastAsia="fr-FR"/>
        </w:rPr>
        <w:br w:type="page"/>
      </w:r>
    </w:p>
    <w:p w:rsidR="008F1759" w:rsidRPr="00D361C3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D361C3">
        <w:rPr>
          <w:rFonts w:asciiTheme="majorBidi" w:hAnsiTheme="majorBidi" w:cstheme="majorBidi"/>
          <w:u w:val="single"/>
          <w:lang w:val="fr-FR" w:eastAsia="fr-FR"/>
        </w:rPr>
        <w:lastRenderedPageBreak/>
        <w:t xml:space="preserve">Chapitre 5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Torsion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5.1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Généralités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5.2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Détermination des efforts internes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5.3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Détermination des contraintes de cisaillement et des déformations angulaires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5.4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Calcul des arbres de sections cylindriques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5.5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Energie potentielle de déformation.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5.6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Torsion des arbres de section non cylindrique</w:t>
      </w:r>
    </w:p>
    <w:p w:rsidR="008F1759" w:rsidRPr="00D361C3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D361C3">
        <w:rPr>
          <w:rFonts w:asciiTheme="majorBidi" w:hAnsiTheme="majorBidi" w:cstheme="majorBidi"/>
          <w:u w:val="single"/>
          <w:lang w:val="fr-FR" w:eastAsia="fr-FR"/>
        </w:rPr>
        <w:t>Chapitre 6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>Flexion simple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6.1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Généralités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6.2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Détermination des efforts tranchants et des moments fléchissant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6.3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Contraintes normale et de cisaillement dans la section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6.4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 xml:space="preserve">Calcul des poutres de sections simples et profilées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6.5</w:t>
      </w: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ab/>
        <w:t>Déformation (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flèche )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d’une poutre. Equation différentielle de la flèche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6.6  Energie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potentielle de déformation. Détermination de la flèche par l’intégral MOHR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6.7  Méthode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grapho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-analytique pour la Détermination de la flèche. Théorème de VERICHAGINE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6.8  Poutre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hyperstatique. Ordre d’</w:t>
      </w:r>
      <w:proofErr w:type="spell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hyperstaticite</w:t>
      </w:r>
      <w:proofErr w:type="spell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6.9  Calcul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des poutres hyperstatiques par la méthode :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      6.9.1 Des déformations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      6.9.2 Des forces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      6.9.3 Des travaux virtuels </w:t>
      </w:r>
    </w:p>
    <w:p w:rsidR="008F1759" w:rsidRPr="00D361C3" w:rsidRDefault="008F1759" w:rsidP="008F1759">
      <w:pPr>
        <w:pStyle w:val="Title"/>
        <w:rPr>
          <w:rFonts w:asciiTheme="majorBidi" w:hAnsiTheme="majorBidi" w:cstheme="majorBidi"/>
          <w:u w:val="single"/>
          <w:lang w:val="fr-FR" w:eastAsia="fr-FR"/>
        </w:rPr>
      </w:pPr>
      <w:r w:rsidRPr="00D361C3">
        <w:rPr>
          <w:rFonts w:asciiTheme="majorBidi" w:hAnsiTheme="majorBidi" w:cstheme="majorBidi"/>
          <w:u w:val="single"/>
          <w:lang w:val="fr-FR" w:eastAsia="fr-FR"/>
        </w:rPr>
        <w:t xml:space="preserve">Chapitre 7 </w:t>
      </w:r>
    </w:p>
    <w:p w:rsidR="008F1759" w:rsidRPr="004F077C" w:rsidRDefault="008F1759" w:rsidP="008F1759">
      <w:pPr>
        <w:pStyle w:val="Title"/>
        <w:spacing w:before="0" w:after="120"/>
        <w:rPr>
          <w:rFonts w:asciiTheme="majorBidi" w:hAnsiTheme="majorBidi" w:cstheme="majorBidi"/>
          <w:lang w:val="fr-FR" w:eastAsia="fr-FR"/>
        </w:rPr>
      </w:pPr>
      <w:r w:rsidRPr="004F077C">
        <w:rPr>
          <w:rFonts w:asciiTheme="majorBidi" w:hAnsiTheme="majorBidi" w:cstheme="majorBidi"/>
          <w:lang w:val="fr-FR" w:eastAsia="fr-FR"/>
        </w:rPr>
        <w:t xml:space="preserve">Flambage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71 Généralités.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7.2 Force critique d’EULER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7.4 Elancement d’une tige. Limite d'application de la 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formule  d’EULER</w:t>
      </w:r>
      <w:proofErr w:type="gramEnd"/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7.5 Contrainte critique. </w:t>
      </w:r>
    </w:p>
    <w:p w:rsidR="008F1759" w:rsidRPr="004F077C" w:rsidRDefault="008F1759" w:rsidP="008F1759">
      <w:pPr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>7.6 Calcul pratique des pièces soumises au flambage (Vérin, Vis</w:t>
      </w:r>
      <w:proofErr w:type="gramStart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 ….</w:t>
      </w:r>
      <w:proofErr w:type="gramEnd"/>
      <w:r w:rsidRPr="004F077C">
        <w:rPr>
          <w:rFonts w:asciiTheme="majorBidi" w:hAnsiTheme="majorBidi" w:cstheme="majorBidi"/>
          <w:sz w:val="22"/>
          <w:szCs w:val="26"/>
          <w:lang w:val="fr-FR" w:eastAsia="fr-FR"/>
        </w:rPr>
        <w:t xml:space="preserve">) </w:t>
      </w:r>
    </w:p>
    <w:p w:rsidR="003E2118" w:rsidRPr="008F1759" w:rsidRDefault="003E2118" w:rsidP="008F0542">
      <w:pPr>
        <w:spacing w:after="200" w:line="276" w:lineRule="auto"/>
        <w:rPr>
          <w:lang w:val="fr-FR"/>
        </w:rPr>
      </w:pPr>
      <w:bookmarkStart w:id="0" w:name="_GoBack"/>
      <w:bookmarkEnd w:id="0"/>
    </w:p>
    <w:sectPr w:rsidR="003E2118" w:rsidRPr="008F1759" w:rsidSect="008F054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F21FA8" w:rsidRDefault="008F1759" w:rsidP="006B647D">
    <w:pPr>
      <w:pStyle w:val="Header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t>TS2 Electromécanique</w:t>
    </w: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ptab w:relativeTo="margin" w:alignment="center" w:leader="none"/>
    </w: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t xml:space="preserve"> </w:t>
    </w: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ptab w:relativeTo="margin" w:alignment="right" w:leader="none"/>
    </w: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t>Matière : TP Automation 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1606A9"/>
    <w:rsid w:val="003E2118"/>
    <w:rsid w:val="007F4484"/>
    <w:rsid w:val="008F0542"/>
    <w:rsid w:val="008F1759"/>
    <w:rsid w:val="00CE3C2D"/>
    <w:rsid w:val="00E472C5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03B7C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10</cp:revision>
  <dcterms:created xsi:type="dcterms:W3CDTF">2019-07-27T04:58:00Z</dcterms:created>
  <dcterms:modified xsi:type="dcterms:W3CDTF">2019-07-27T05:04:00Z</dcterms:modified>
</cp:coreProperties>
</file>